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1C0" w:rsidRDefault="008817B6">
      <w:pPr>
        <w:spacing w:line="200" w:lineRule="exact"/>
        <w:rPr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16.85pt;margin-top:526.35pt;width:14.95pt;height:289.7pt;z-index:-251660288;mso-position-horizontal-relative:page;mso-position-vertical-relative:page">
            <v:imagedata r:id="rId8" o:title=""/>
            <w10:wrap anchorx="page" anchory="page"/>
          </v:shape>
        </w:pict>
      </w:r>
    </w:p>
    <w:p w:rsidR="00FC41C0" w:rsidRDefault="00FC41C0">
      <w:pPr>
        <w:spacing w:line="200" w:lineRule="exact"/>
        <w:rPr>
          <w:sz w:val="20"/>
          <w:szCs w:val="20"/>
        </w:rPr>
      </w:pPr>
    </w:p>
    <w:p w:rsidR="00FC41C0" w:rsidRDefault="00FC41C0">
      <w:pPr>
        <w:spacing w:line="200" w:lineRule="exact"/>
        <w:rPr>
          <w:sz w:val="20"/>
          <w:szCs w:val="20"/>
        </w:rPr>
      </w:pPr>
    </w:p>
    <w:p w:rsidR="00FC41C0" w:rsidRDefault="00FC41C0">
      <w:pPr>
        <w:spacing w:before="5" w:line="220" w:lineRule="exact"/>
      </w:pPr>
    </w:p>
    <w:p w:rsidR="00FC41C0" w:rsidRDefault="001D6DF5">
      <w:pPr>
        <w:spacing w:before="42"/>
        <w:ind w:left="115" w:right="1275"/>
        <w:rPr>
          <w:rFonts w:ascii="Tahoma" w:eastAsia="Tahoma" w:hAnsi="Tahoma" w:cs="Tahoma"/>
          <w:sz w:val="28"/>
          <w:szCs w:val="28"/>
        </w:rPr>
      </w:pPr>
      <w:r>
        <w:rPr>
          <w:rFonts w:ascii="Tahoma"/>
          <w:b/>
          <w:color w:val="52555A"/>
          <w:sz w:val="28"/>
        </w:rPr>
        <w:t>CLARKE BANKS</w:t>
      </w:r>
    </w:p>
    <w:p w:rsidR="00FC41C0" w:rsidRDefault="001D6DF5">
      <w:pPr>
        <w:spacing w:before="18"/>
        <w:ind w:left="115" w:right="127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52555A"/>
          <w:sz w:val="19"/>
        </w:rPr>
        <w:t>STAVEBN</w:t>
      </w:r>
      <w:bookmarkStart w:id="0" w:name="_GoBack"/>
      <w:r w:rsidRPr="008817B6">
        <w:rPr>
          <w:rFonts w:ascii="Arial" w:hAnsi="Arial" w:cs="Arial"/>
          <w:b/>
          <w:color w:val="52555A"/>
          <w:sz w:val="19"/>
        </w:rPr>
        <w:t>Á</w:t>
      </w:r>
      <w:bookmarkEnd w:id="0"/>
      <w:r>
        <w:rPr>
          <w:rFonts w:ascii="Arial"/>
          <w:b/>
          <w:color w:val="52555A"/>
          <w:sz w:val="19"/>
        </w:rPr>
        <w:t xml:space="preserve"> KONTROLA</w:t>
      </w:r>
    </w:p>
    <w:p w:rsidR="00FC41C0" w:rsidRDefault="00FC41C0">
      <w:pPr>
        <w:spacing w:before="7" w:line="280" w:lineRule="exact"/>
        <w:rPr>
          <w:sz w:val="28"/>
          <w:szCs w:val="28"/>
        </w:rPr>
      </w:pPr>
    </w:p>
    <w:p w:rsidR="00FC41C0" w:rsidRDefault="001D6DF5">
      <w:pPr>
        <w:pStyle w:val="Zkladntext"/>
        <w:spacing w:line="297" w:lineRule="exact"/>
        <w:ind w:right="1275"/>
        <w:rPr>
          <w:rFonts w:ascii="Arial Unicode MS" w:eastAsia="Arial Unicode MS" w:hAnsi="Arial Unicode MS" w:cs="Arial Unicode MS"/>
        </w:rPr>
      </w:pPr>
      <w:r>
        <w:rPr>
          <w:rFonts w:ascii="Arial Unicode MS"/>
          <w:color w:val="52555A"/>
          <w:w w:val="105"/>
        </w:rPr>
        <w:t>Uvedenie do prev</w:t>
      </w:r>
      <w:r>
        <w:rPr>
          <w:rFonts w:ascii="Arial Unicode MS"/>
          <w:color w:val="52555A"/>
          <w:w w:val="105"/>
        </w:rPr>
        <w:t>á</w:t>
      </w:r>
      <w:r>
        <w:rPr>
          <w:rFonts w:ascii="Arial Unicode MS"/>
          <w:color w:val="52555A"/>
          <w:w w:val="105"/>
        </w:rPr>
        <w:t>dzky Pomocn</w:t>
      </w:r>
      <w:r>
        <w:rPr>
          <w:rFonts w:ascii="Arial Unicode MS"/>
          <w:color w:val="52555A"/>
          <w:w w:val="105"/>
        </w:rPr>
        <w:t>ý</w:t>
      </w:r>
      <w:r>
        <w:rPr>
          <w:rFonts w:ascii="Arial Unicode MS"/>
          <w:color w:val="52555A"/>
          <w:w w:val="105"/>
        </w:rPr>
        <w:t xml:space="preserve"> list 3</w:t>
      </w:r>
    </w:p>
    <w:p w:rsidR="00FC41C0" w:rsidRDefault="001D6DF5">
      <w:pPr>
        <w:pStyle w:val="Zkladntext"/>
        <w:spacing w:line="297" w:lineRule="exact"/>
        <w:ind w:right="1275"/>
        <w:rPr>
          <w:rFonts w:ascii="Arial Unicode MS" w:eastAsia="Arial Unicode MS" w:hAnsi="Arial Unicode MS" w:cs="Arial Unicode MS"/>
        </w:rPr>
      </w:pPr>
      <w:r>
        <w:rPr>
          <w:rFonts w:ascii="Arial Unicode MS" w:hAnsi="Arial Unicode MS"/>
          <w:color w:val="52555A"/>
          <w:w w:val="105"/>
        </w:rPr>
        <w:t>Typ budovy 3 - Komerčné (vybavenie)</w:t>
      </w:r>
    </w:p>
    <w:p w:rsidR="00FC41C0" w:rsidRDefault="00FC41C0">
      <w:pPr>
        <w:spacing w:before="12" w:line="260" w:lineRule="exact"/>
        <w:rPr>
          <w:sz w:val="26"/>
          <w:szCs w:val="26"/>
        </w:rPr>
      </w:pPr>
    </w:p>
    <w:p w:rsidR="00FC41C0" w:rsidRDefault="001D6DF5">
      <w:pPr>
        <w:pStyle w:val="Zkladntext"/>
        <w:spacing w:line="273" w:lineRule="auto"/>
        <w:ind w:right="1275"/>
      </w:pPr>
      <w:r>
        <w:rPr>
          <w:color w:val="52555A"/>
          <w:w w:val="105"/>
        </w:rPr>
        <w:t xml:space="preserve">Pomocný list </w:t>
      </w:r>
      <w:r>
        <w:t>pre projektový tím na predstavu o typických prvkoch uvedenia do prevádzky, ktoré budú potrebné po dokončení projektu. Vezmite, prosím, na vedomie</w:t>
      </w:r>
    </w:p>
    <w:p w:rsidR="00FC41C0" w:rsidRDefault="001D6DF5">
      <w:pPr>
        <w:pStyle w:val="Zkladntext"/>
        <w:numPr>
          <w:ilvl w:val="0"/>
          <w:numId w:val="2"/>
        </w:numPr>
        <w:tabs>
          <w:tab w:val="left" w:pos="400"/>
        </w:tabs>
      </w:pPr>
      <w:r>
        <w:rPr>
          <w:color w:val="52555A"/>
          <w:w w:val="105"/>
        </w:rPr>
        <w:t>Údaje o uvedení do prevádzky musia byť doručené 5 dní pred podaním žiadosti o konečné osvedčenie.</w:t>
      </w:r>
    </w:p>
    <w:p w:rsidR="00FC41C0" w:rsidRDefault="00FC41C0">
      <w:pPr>
        <w:spacing w:before="14" w:line="260" w:lineRule="exact"/>
        <w:rPr>
          <w:sz w:val="26"/>
          <w:szCs w:val="26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715"/>
        <w:gridCol w:w="2602"/>
        <w:gridCol w:w="3341"/>
        <w:gridCol w:w="2146"/>
      </w:tblGrid>
      <w:tr w:rsidR="00FC41C0" w:rsidTr="00D05018">
        <w:trPr>
          <w:trHeight w:hRule="exact" w:val="908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27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52555A"/>
                <w:w w:val="105"/>
                <w:sz w:val="19"/>
              </w:rPr>
              <w:t>POLO</w:t>
            </w:r>
            <w:r w:rsidRPr="00D05018">
              <w:rPr>
                <w:rFonts w:ascii="Arial" w:hAnsi="Arial" w:cs="Arial"/>
                <w:b/>
                <w:color w:val="52555A"/>
                <w:w w:val="105"/>
                <w:sz w:val="19"/>
              </w:rPr>
              <w:t>Ž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>KA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27" w:line="321" w:lineRule="auto"/>
              <w:ind w:left="124" w:right="146" w:firstLine="2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52555A"/>
                <w:w w:val="105"/>
                <w:sz w:val="19"/>
              </w:rPr>
              <w:t>OSVED</w:t>
            </w:r>
            <w:r w:rsidRPr="00D05018">
              <w:rPr>
                <w:rFonts w:ascii="Arial" w:hAnsi="Arial" w:cs="Arial"/>
                <w:b/>
                <w:color w:val="52555A"/>
                <w:w w:val="105"/>
                <w:sz w:val="19"/>
              </w:rPr>
              <w:t>Č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>ENIE O UVEDEN</w:t>
            </w:r>
            <w:r w:rsidRPr="00D05018">
              <w:rPr>
                <w:rFonts w:ascii="Arial" w:hAnsi="Arial" w:cs="Arial"/>
                <w:b/>
                <w:color w:val="52555A"/>
                <w:w w:val="105"/>
                <w:sz w:val="19"/>
              </w:rPr>
              <w:t>Í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 xml:space="preserve"> DO PREV</w:t>
            </w:r>
            <w:r w:rsidRPr="00D05018">
              <w:rPr>
                <w:rFonts w:ascii="Arial" w:hAnsi="Arial" w:cs="Arial"/>
                <w:b/>
                <w:color w:val="52555A"/>
                <w:w w:val="105"/>
                <w:sz w:val="19"/>
              </w:rPr>
              <w:t>Á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>DZKY / SPR</w:t>
            </w:r>
            <w:r w:rsidRPr="00D05018">
              <w:rPr>
                <w:rFonts w:ascii="Arial" w:hAnsi="Arial" w:cs="Arial"/>
                <w:b/>
                <w:color w:val="52555A"/>
                <w:w w:val="105"/>
                <w:sz w:val="19"/>
              </w:rPr>
              <w:t>Á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>VA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27" w:line="321" w:lineRule="auto"/>
              <w:ind w:left="1403" w:right="109" w:hanging="1267"/>
              <w:rPr>
                <w:rFonts w:ascii="Arial" w:eastAsia="Arial" w:hAnsi="Arial" w:cs="Arial"/>
                <w:sz w:val="19"/>
                <w:szCs w:val="19"/>
              </w:rPr>
            </w:pPr>
            <w:r w:rsidRPr="00D05018">
              <w:rPr>
                <w:rFonts w:ascii="Arial" w:hAnsi="Arial" w:cs="Arial"/>
                <w:b/>
                <w:color w:val="52555A"/>
                <w:w w:val="105"/>
                <w:sz w:val="19"/>
              </w:rPr>
              <w:t>Ď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>AL</w:t>
            </w:r>
            <w:r w:rsidRPr="00D05018">
              <w:rPr>
                <w:rFonts w:ascii="Arial" w:hAnsi="Arial" w:cs="Arial"/>
                <w:b/>
                <w:color w:val="52555A"/>
                <w:w w:val="105"/>
                <w:sz w:val="19"/>
              </w:rPr>
              <w:t>Š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>IE PODROBNOSTI (AK S</w:t>
            </w:r>
            <w:r w:rsidRPr="00D05018">
              <w:rPr>
                <w:rFonts w:ascii="Arial" w:hAnsi="Arial" w:cs="Arial"/>
                <w:b/>
                <w:color w:val="52555A"/>
                <w:w w:val="105"/>
                <w:sz w:val="19"/>
              </w:rPr>
              <w:t>Ú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 xml:space="preserve"> POTREBN</w:t>
            </w:r>
            <w:r w:rsidRPr="00D05018">
              <w:rPr>
                <w:rFonts w:ascii="Arial" w:hAnsi="Arial" w:cs="Arial"/>
                <w:b/>
                <w:color w:val="52555A"/>
                <w:w w:val="105"/>
                <w:sz w:val="19"/>
              </w:rPr>
              <w:t>É</w:t>
            </w:r>
            <w:r>
              <w:rPr>
                <w:rFonts w:ascii="Arial"/>
                <w:b/>
                <w:color w:val="52555A"/>
                <w:w w:val="105"/>
                <w:sz w:val="19"/>
              </w:rPr>
              <w:t>)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27"/>
              <w:ind w:left="2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52555A"/>
                <w:w w:val="105"/>
                <w:sz w:val="19"/>
              </w:rPr>
              <w:t>ZODPOVEDNOS</w:t>
            </w:r>
            <w:r w:rsidRPr="00D05018">
              <w:rPr>
                <w:rFonts w:ascii="Arial" w:hAnsi="Arial" w:cs="Arial"/>
                <w:b/>
                <w:color w:val="52555A"/>
                <w:w w:val="105"/>
                <w:sz w:val="19"/>
              </w:rPr>
              <w:t>Ť</w:t>
            </w:r>
          </w:p>
        </w:tc>
      </w:tr>
      <w:tr w:rsidR="00FC41C0" w:rsidTr="00D05018">
        <w:trPr>
          <w:trHeight w:hRule="exact" w:val="592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1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Architektonické plány existujúcej stavby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542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2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Štrukturálny balíček existujúcej stavby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 w:line="273" w:lineRule="auto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Mal by obsahovať dokončené výpočty vrátane prípadných zmien subdodávateľov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 w:rsidTr="008E14D6">
        <w:trPr>
          <w:trHeight w:hRule="exact" w:val="995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3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MEP balíček existujúcej stavby (Mechanické, elektrické a inštalačné práce)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 w:line="273" w:lineRule="auto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Mal by obsahovať dokončené výpočty vrátane prípadných zmien subdodávateľov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283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7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4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24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Požiarny hlásič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24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BS 5839: 1 2017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278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5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sz w:val="19"/>
              </w:rPr>
              <w:t>Núdzové osvetlenie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BS 5266: 1 2016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 w:rsidTr="00B67CB5">
        <w:trPr>
          <w:trHeight w:hRule="exact" w:val="1875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6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 w:line="273" w:lineRule="auto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 xml:space="preserve">Predpis 38 Informácie o </w:t>
            </w:r>
            <w:r w:rsidRPr="001D6DF5">
              <w:rPr>
                <w:sz w:val="19"/>
                <w:szCs w:val="19"/>
              </w:rPr>
              <w:t>protipožiarnej bezpečnosti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 w:line="273" w:lineRule="auto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 xml:space="preserve">Osoba vykonávajúca prácu poskytne zodpovednej osobe informácie o protipožiarnej bezpečnosti najneskôr do dátumu </w:t>
            </w:r>
            <w:r w:rsidRPr="00B67CB5">
              <w:rPr>
                <w:rFonts w:ascii="Calibri"/>
                <w:color w:val="52555A"/>
                <w:w w:val="105"/>
                <w:sz w:val="19"/>
                <w:szCs w:val="19"/>
              </w:rPr>
              <w:t xml:space="preserve">dokončenia práce alebo dátumu </w:t>
            </w:r>
            <w:r w:rsidRPr="00B67CB5">
              <w:rPr>
                <w:sz w:val="19"/>
                <w:szCs w:val="19"/>
              </w:rPr>
              <w:t>užívania budovy alebo rozšírenia, podľa toho, čo</w:t>
            </w:r>
            <w:r>
              <w:t xml:space="preserve"> </w:t>
            </w:r>
            <w:r w:rsidRPr="00B67CB5">
              <w:rPr>
                <w:sz w:val="19"/>
                <w:szCs w:val="19"/>
              </w:rPr>
              <w:t>nastane skôr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542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7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 w:line="273" w:lineRule="auto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Elektrotechnický dizajn, inštalačné a skúšobné certifikáty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BS 7671: 2008 + A3 2015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542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8817B6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56.9pt;margin-top:8.65pt;width:19.95pt;height:255.7pt;z-index:-251659264;mso-position-horizontal-relative:page;mso-position-vertical-relative:page" filled="f" stroked="f">
                  <v:textbox style="layout-flow:vertical;mso-layout-flow-alt:bottom-to-top" inset="0,0,0,0">
                    <w:txbxContent>
                      <w:p w:rsidR="00FC41C0" w:rsidRDefault="001D6DF5">
                        <w:pPr>
                          <w:spacing w:line="132" w:lineRule="exact"/>
                          <w:ind w:left="20"/>
                          <w:rPr>
                            <w:rFonts w:ascii="Arial Unicode MS" w:eastAsia="Arial Unicode MS" w:hAnsi="Arial Unicode MS" w:cs="Arial Unicode MS"/>
                            <w:sz w:val="10"/>
                            <w:szCs w:val="10"/>
                          </w:rPr>
                        </w:pPr>
                        <w:proofErr w:type="spellStart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Clarke</w:t>
                        </w:r>
                        <w:proofErr w:type="spellEnd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Banks</w:t>
                        </w:r>
                        <w:proofErr w:type="spellEnd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(stavebn</w:t>
                        </w:r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á</w:t>
                        </w:r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kontrola) </w:t>
                        </w:r>
                        <w:proofErr w:type="spellStart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Limited</w:t>
                        </w:r>
                        <w:proofErr w:type="spellEnd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</w:t>
                        </w:r>
                        <w:r>
                          <w:t>| IČO: 8415109 | Registrovaná v Anglicku a Walese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1D6DF5">
              <w:rPr>
                <w:rFonts w:ascii="Arial Unicode MS"/>
                <w:color w:val="52555A"/>
                <w:w w:val="105"/>
                <w:sz w:val="19"/>
              </w:rPr>
              <w:t>8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Pr="001F3256" w:rsidRDefault="001D6DF5">
            <w:pPr>
              <w:pStyle w:val="TableParagraph"/>
              <w:spacing w:before="19" w:line="273" w:lineRule="auto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 w:rsidRPr="001F3256">
              <w:rPr>
                <w:rFonts w:ascii="Calibri"/>
                <w:color w:val="52555A"/>
                <w:w w:val="105"/>
                <w:sz w:val="19"/>
                <w:szCs w:val="19"/>
              </w:rPr>
              <w:t>Vykurova</w:t>
            </w:r>
            <w:r w:rsidRPr="001F3256">
              <w:rPr>
                <w:sz w:val="19"/>
                <w:szCs w:val="19"/>
              </w:rPr>
              <w:t>nie, ventilácia a klimatizácia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 w:line="273" w:lineRule="auto"/>
              <w:ind w:left="99" w:right="29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Vetranie musí obsahovať informácie o tesnosti a prietokovej rýchlosti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2654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9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 w:line="273" w:lineRule="auto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 xml:space="preserve">Predpis </w:t>
            </w:r>
            <w:r w:rsidRPr="001F3256">
              <w:rPr>
                <w:rFonts w:ascii="Calibri"/>
                <w:color w:val="52555A"/>
                <w:w w:val="105"/>
                <w:sz w:val="19"/>
                <w:szCs w:val="19"/>
              </w:rPr>
              <w:t xml:space="preserve">39 </w:t>
            </w:r>
            <w:r w:rsidRPr="001F3256">
              <w:rPr>
                <w:sz w:val="19"/>
                <w:szCs w:val="19"/>
              </w:rPr>
              <w:t>Informácie o vetraní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 w:line="273" w:lineRule="auto"/>
              <w:ind w:left="99" w:right="12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hAnsi="Calibri"/>
                <w:color w:val="52555A"/>
                <w:w w:val="105"/>
                <w:sz w:val="19"/>
              </w:rPr>
              <w:t xml:space="preserve">Osoba vykonávajúca prácu je povinná </w:t>
            </w:r>
            <w:r w:rsidRPr="00B67CB5">
              <w:rPr>
                <w:rFonts w:ascii="Calibri" w:hAnsi="Calibri"/>
                <w:color w:val="52555A"/>
                <w:w w:val="105"/>
                <w:sz w:val="19"/>
                <w:szCs w:val="19"/>
              </w:rPr>
              <w:t>najneskôr do piatich dní po dokončení práce poskytnúť vlastníko</w:t>
            </w:r>
            <w:r w:rsidRPr="00B67CB5">
              <w:rPr>
                <w:sz w:val="19"/>
                <w:szCs w:val="19"/>
              </w:rPr>
              <w:t>vi dostatočné informácie o vetracom systéme budovy a jeho požiadavkách na údržbu tak, aby ventilačný systém mohol byť prevádzkovaný takým spôsobom, aby poskytoval</w:t>
            </w:r>
            <w:r>
              <w:t xml:space="preserve"> </w:t>
            </w:r>
            <w:r w:rsidRPr="00B67CB5">
              <w:rPr>
                <w:sz w:val="19"/>
                <w:szCs w:val="19"/>
              </w:rPr>
              <w:t>primerané prostriedky vetrania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806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10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Kanalizácia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1 z nasledujúceho</w:t>
            </w:r>
          </w:p>
          <w:p w:rsidR="00FC41C0" w:rsidRDefault="001D6DF5">
            <w:pPr>
              <w:pStyle w:val="TableParagraph"/>
              <w:tabs>
                <w:tab w:val="left" w:pos="819"/>
              </w:tabs>
              <w:spacing w:before="32" w:line="273" w:lineRule="auto"/>
              <w:ind w:left="819" w:right="120" w:hanging="36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Arial"/>
                <w:color w:val="52555A"/>
                <w:w w:val="105"/>
                <w:sz w:val="19"/>
              </w:rPr>
              <w:t>-</w:t>
            </w:r>
            <w:r>
              <w:tab/>
            </w:r>
            <w:r>
              <w:rPr>
                <w:rFonts w:ascii="Calibri"/>
                <w:color w:val="52555A"/>
                <w:w w:val="105"/>
                <w:sz w:val="19"/>
              </w:rPr>
              <w:t xml:space="preserve">Vodný test pred dokončením (za prítomnosti spoločnosti </w:t>
            </w:r>
            <w:proofErr w:type="spellStart"/>
            <w:r>
              <w:rPr>
                <w:rFonts w:ascii="Calibri"/>
                <w:color w:val="52555A"/>
                <w:w w:val="105"/>
                <w:sz w:val="19"/>
              </w:rPr>
              <w:t>Clarke</w:t>
            </w:r>
            <w:proofErr w:type="spellEnd"/>
            <w:r>
              <w:rPr>
                <w:rFonts w:ascii="Calibri"/>
                <w:color w:val="52555A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Calibri"/>
                <w:color w:val="52555A"/>
                <w:w w:val="105"/>
                <w:sz w:val="19"/>
              </w:rPr>
              <w:t>Banks</w:t>
            </w:r>
            <w:proofErr w:type="spellEnd"/>
            <w:r>
              <w:rPr>
                <w:rFonts w:ascii="Calibri"/>
                <w:color w:val="52555A"/>
                <w:w w:val="105"/>
                <w:sz w:val="19"/>
              </w:rPr>
              <w:t>)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</w:tbl>
    <w:p w:rsidR="00FC41C0" w:rsidRDefault="00FC41C0">
      <w:pPr>
        <w:sectPr w:rsidR="00FC41C0">
          <w:headerReference w:type="default" r:id="rId9"/>
          <w:footerReference w:type="default" r:id="rId10"/>
          <w:type w:val="continuous"/>
          <w:pgSz w:w="11900" w:h="16840"/>
          <w:pgMar w:top="1380" w:right="220" w:bottom="1460" w:left="1340" w:header="337" w:footer="1263" w:gutter="0"/>
          <w:cols w:space="708"/>
        </w:sectPr>
      </w:pPr>
    </w:p>
    <w:p w:rsidR="00FC41C0" w:rsidRDefault="00FC41C0">
      <w:pPr>
        <w:spacing w:before="1" w:line="140" w:lineRule="exact"/>
        <w:rPr>
          <w:sz w:val="14"/>
          <w:szCs w:val="14"/>
        </w:rPr>
      </w:pPr>
    </w:p>
    <w:p w:rsidR="00FC41C0" w:rsidRDefault="00FC41C0">
      <w:pPr>
        <w:spacing w:line="200" w:lineRule="exact"/>
        <w:rPr>
          <w:sz w:val="20"/>
          <w:szCs w:val="20"/>
        </w:rPr>
      </w:pPr>
    </w:p>
    <w:p w:rsidR="00FC41C0" w:rsidRDefault="00FC41C0">
      <w:pPr>
        <w:spacing w:line="200" w:lineRule="exact"/>
        <w:rPr>
          <w:sz w:val="20"/>
          <w:szCs w:val="20"/>
        </w:rPr>
      </w:pPr>
    </w:p>
    <w:p w:rsidR="00FC41C0" w:rsidRDefault="00FC41C0">
      <w:pPr>
        <w:spacing w:line="200" w:lineRule="exact"/>
        <w:rPr>
          <w:sz w:val="20"/>
          <w:szCs w:val="20"/>
        </w:rPr>
      </w:pPr>
    </w:p>
    <w:p w:rsidR="00FC41C0" w:rsidRDefault="00FC41C0">
      <w:pPr>
        <w:spacing w:line="200" w:lineRule="exact"/>
        <w:rPr>
          <w:sz w:val="20"/>
          <w:szCs w:val="20"/>
        </w:rPr>
      </w:pPr>
    </w:p>
    <w:p w:rsidR="00FC41C0" w:rsidRDefault="00FC41C0">
      <w:pPr>
        <w:spacing w:line="200" w:lineRule="exact"/>
        <w:rPr>
          <w:sz w:val="20"/>
          <w:szCs w:val="20"/>
        </w:rPr>
      </w:pP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715"/>
        <w:gridCol w:w="2602"/>
        <w:gridCol w:w="3341"/>
        <w:gridCol w:w="2146"/>
      </w:tblGrid>
      <w:tr w:rsidR="00FC41C0">
        <w:trPr>
          <w:trHeight w:hRule="exact" w:val="278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tabs>
                <w:tab w:val="left" w:pos="819"/>
              </w:tabs>
              <w:spacing w:before="19"/>
              <w:ind w:left="45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Arial"/>
                <w:color w:val="52555A"/>
                <w:w w:val="105"/>
                <w:sz w:val="19"/>
              </w:rPr>
              <w:t>-</w:t>
            </w:r>
            <w:r>
              <w:tab/>
            </w:r>
            <w:r>
              <w:rPr>
                <w:rFonts w:ascii="Calibri"/>
                <w:color w:val="52555A"/>
                <w:w w:val="105"/>
                <w:sz w:val="19"/>
              </w:rPr>
              <w:t>Monitorovanie kamerovým systémom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278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11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sz w:val="19"/>
              </w:rPr>
              <w:t>Chlórovanie vody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 w:rsidTr="00E46921">
        <w:trPr>
          <w:trHeight w:hRule="exact" w:val="1150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12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Inštalácia výťahu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 w:line="273" w:lineRule="auto"/>
              <w:ind w:left="99" w:right="29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V PRÍPADE požiarneho výťahu úplná demonštrácia potrebných funkcií vrátane vetrania a duálneho napájania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278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13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Plynová bezpečnosť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542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14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Energetický model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 w:line="273" w:lineRule="auto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Výpočet SBEM (pri prvom vybavení) existujúcej budovy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2654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15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 w:line="273" w:lineRule="auto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hAnsi="Calibri"/>
                <w:color w:val="52555A"/>
                <w:w w:val="105"/>
                <w:sz w:val="19"/>
              </w:rPr>
              <w:t>Predpis 40 - Informácie o palive a výkone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 w:line="273" w:lineRule="auto"/>
              <w:ind w:left="99" w:right="21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 xml:space="preserve">Osoba vykonávajúca prácu musí najneskôr do piatich dní po dokončení práce poskytnúť </w:t>
            </w:r>
            <w:r w:rsidRPr="00E46921">
              <w:rPr>
                <w:rFonts w:ascii="Calibri"/>
                <w:color w:val="52555A"/>
                <w:w w:val="105"/>
                <w:sz w:val="19"/>
                <w:szCs w:val="19"/>
              </w:rPr>
              <w:t>majiteľovi dostatočné informácie o budove, pevných službách budovy a požiadavkách na údržbu</w:t>
            </w:r>
            <w:r w:rsidRPr="00E46921">
              <w:rPr>
                <w:sz w:val="19"/>
                <w:szCs w:val="19"/>
              </w:rPr>
              <w:t>, aby mohla byť budova prevádzkovaná tak, aby používala toľko paliva a energie, ako je za daných okolností</w:t>
            </w:r>
            <w:r>
              <w:t xml:space="preserve"> </w:t>
            </w:r>
            <w:r w:rsidRPr="00E46921">
              <w:rPr>
                <w:sz w:val="19"/>
                <w:szCs w:val="19"/>
              </w:rPr>
              <w:t>primerané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 w:rsidTr="00E46921">
        <w:trPr>
          <w:trHeight w:hRule="exact" w:val="493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16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EPC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Pr="00E46921" w:rsidRDefault="001D6DF5">
            <w:pPr>
              <w:pStyle w:val="TableParagraph"/>
              <w:spacing w:before="19"/>
              <w:ind w:left="99" w:right="109"/>
              <w:rPr>
                <w:rFonts w:ascii="Calibri" w:eastAsia="Calibri" w:hAnsi="Calibri" w:cs="Calibri"/>
                <w:sz w:val="19"/>
                <w:szCs w:val="19"/>
              </w:rPr>
            </w:pPr>
            <w:r w:rsidRPr="00E46921">
              <w:rPr>
                <w:rFonts w:ascii="Calibri"/>
                <w:color w:val="52555A"/>
                <w:w w:val="105"/>
                <w:sz w:val="19"/>
                <w:szCs w:val="19"/>
              </w:rPr>
              <w:t xml:space="preserve">DEC, ak </w:t>
            </w:r>
            <w:r w:rsidRPr="00E46921">
              <w:rPr>
                <w:sz w:val="19"/>
                <w:szCs w:val="19"/>
              </w:rPr>
              <w:t>ide o verejnú budovu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1603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7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17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24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Akustické testovanie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24" w:line="273" w:lineRule="auto"/>
              <w:ind w:left="99" w:right="249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 xml:space="preserve">Ak je súčasťou vývoja zmiešaného </w:t>
            </w:r>
            <w:r w:rsidRPr="00E46921">
              <w:rPr>
                <w:rFonts w:ascii="Calibri"/>
                <w:color w:val="52555A"/>
                <w:w w:val="105"/>
                <w:sz w:val="19"/>
                <w:szCs w:val="19"/>
              </w:rPr>
              <w:t>použitia. 10% min</w:t>
            </w:r>
            <w:r w:rsidRPr="00E46921">
              <w:rPr>
                <w:sz w:val="19"/>
                <w:szCs w:val="19"/>
              </w:rPr>
              <w:t xml:space="preserve">. skúšobné požiadavky na oddeľujúce prvky. Dohodne sa vopred s </w:t>
            </w:r>
            <w:proofErr w:type="spellStart"/>
            <w:r w:rsidRPr="00E46921">
              <w:rPr>
                <w:sz w:val="19"/>
                <w:szCs w:val="19"/>
              </w:rPr>
              <w:t>Clarke</w:t>
            </w:r>
            <w:proofErr w:type="spellEnd"/>
            <w:r w:rsidRPr="00E46921">
              <w:rPr>
                <w:sz w:val="19"/>
                <w:szCs w:val="19"/>
              </w:rPr>
              <w:t xml:space="preserve"> </w:t>
            </w:r>
            <w:proofErr w:type="spellStart"/>
            <w:r w:rsidRPr="00E46921">
              <w:rPr>
                <w:sz w:val="19"/>
                <w:szCs w:val="19"/>
              </w:rPr>
              <w:t>Banks</w:t>
            </w:r>
            <w:proofErr w:type="spellEnd"/>
            <w:r w:rsidRPr="00E46921">
              <w:rPr>
                <w:sz w:val="19"/>
                <w:szCs w:val="19"/>
              </w:rPr>
              <w:t>, ktoré jednotky sa majú testovať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278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18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hAnsi="Calibri"/>
                <w:color w:val="52555A"/>
                <w:w w:val="105"/>
                <w:sz w:val="19"/>
              </w:rPr>
              <w:t>Časť M - Stratégia prístupu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 w:rsidTr="00E46921">
        <w:trPr>
          <w:trHeight w:hRule="exact" w:val="811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8817B6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pict>
                <v:shape id="_x0000_s1027" type="#_x0000_t75" style="position:absolute;left:0;text-align:left;margin-left:-45.65pt;margin-top:22.75pt;width:14.95pt;height:289.7pt;z-index:-251658240;mso-position-horizontal-relative:page;mso-position-vertical-relative:page">
                  <v:imagedata r:id="rId8" o:title=""/>
                  <w10:wrap anchorx="page" anchory="page"/>
                </v:shape>
              </w:pict>
            </w:r>
            <w:r w:rsidR="001D6DF5">
              <w:rPr>
                <w:rFonts w:ascii="Arial Unicode MS"/>
                <w:color w:val="52555A"/>
                <w:w w:val="105"/>
                <w:sz w:val="19"/>
              </w:rPr>
              <w:t>19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 w:line="273" w:lineRule="auto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 w:rsidRPr="00E46921">
              <w:rPr>
                <w:sz w:val="19"/>
                <w:szCs w:val="19"/>
              </w:rPr>
              <w:t>Protipožiarna farba – záruka</w:t>
            </w:r>
            <w:r>
              <w:t xml:space="preserve"> </w:t>
            </w:r>
            <w:r w:rsidRPr="00E46921">
              <w:rPr>
                <w:sz w:val="19"/>
                <w:szCs w:val="19"/>
              </w:rPr>
              <w:t>použitia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542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8817B6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pict>
                <v:shape id="_x0000_s1026" type="#_x0000_t202" style="position:absolute;left:0;text-align:left;margin-left:-53.85pt;margin-top:16.2pt;width:16.9pt;height:255.7pt;z-index:-251657216;mso-position-horizontal-relative:page;mso-position-vertical-relative:page" filled="f" stroked="f">
                  <v:textbox style="layout-flow:vertical;mso-layout-flow-alt:bottom-to-top;mso-next-textbox:#_x0000_s1026" inset="0,0,0,0">
                    <w:txbxContent>
                      <w:p w:rsidR="00FC41C0" w:rsidRDefault="001D6DF5">
                        <w:pPr>
                          <w:spacing w:line="132" w:lineRule="exact"/>
                          <w:ind w:left="20"/>
                          <w:rPr>
                            <w:rFonts w:ascii="Arial Unicode MS" w:eastAsia="Arial Unicode MS" w:hAnsi="Arial Unicode MS" w:cs="Arial Unicode MS"/>
                            <w:sz w:val="10"/>
                            <w:szCs w:val="10"/>
                          </w:rPr>
                        </w:pPr>
                        <w:proofErr w:type="spellStart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Clarke</w:t>
                        </w:r>
                        <w:proofErr w:type="spellEnd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Banks</w:t>
                        </w:r>
                        <w:proofErr w:type="spellEnd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(stavebn</w:t>
                        </w:r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á</w:t>
                        </w:r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kontrola) </w:t>
                        </w:r>
                        <w:proofErr w:type="spellStart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>Limited</w:t>
                        </w:r>
                        <w:proofErr w:type="spellEnd"/>
                        <w:r>
                          <w:rPr>
                            <w:rFonts w:ascii="Arial Unicode MS"/>
                            <w:color w:val="00AFAE"/>
                            <w:w w:val="105"/>
                            <w:sz w:val="10"/>
                          </w:rPr>
                          <w:t xml:space="preserve"> </w:t>
                        </w:r>
                        <w:r>
                          <w:t>| IČO: 8415109 | Registrovaná v Anglicku a Walese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1D6DF5">
              <w:rPr>
                <w:rFonts w:ascii="Arial Unicode MS"/>
                <w:color w:val="52555A"/>
                <w:w w:val="105"/>
                <w:sz w:val="19"/>
              </w:rPr>
              <w:t>20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 w:line="273" w:lineRule="auto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Záruka na zastavenie požiaru (denník štítkov)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278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21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proofErr w:type="spellStart"/>
            <w:r>
              <w:rPr>
                <w:rFonts w:ascii="Calibri"/>
                <w:color w:val="52555A"/>
                <w:w w:val="105"/>
                <w:sz w:val="19"/>
              </w:rPr>
              <w:t>Suchovod</w:t>
            </w:r>
            <w:proofErr w:type="spellEnd"/>
            <w:r>
              <w:rPr>
                <w:rFonts w:ascii="Calibri"/>
                <w:color w:val="52555A"/>
                <w:w w:val="105"/>
                <w:sz w:val="19"/>
              </w:rPr>
              <w:t xml:space="preserve"> / požiarne potrubie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278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22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Systém na potlačenie plynu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>
        <w:trPr>
          <w:trHeight w:hRule="exact" w:val="542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23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before="19" w:line="273" w:lineRule="auto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Mechanický systém extrakcie dymu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  <w:tr w:rsidR="00FC41C0" w:rsidTr="00E46921">
        <w:trPr>
          <w:trHeight w:hRule="exact" w:val="1484"/>
        </w:trPr>
        <w:tc>
          <w:tcPr>
            <w:tcW w:w="715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TableParagraph"/>
              <w:spacing w:line="252" w:lineRule="exact"/>
              <w:ind w:left="99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/>
                <w:color w:val="52555A"/>
                <w:w w:val="105"/>
                <w:sz w:val="19"/>
              </w:rPr>
              <w:t>24</w:t>
            </w:r>
          </w:p>
        </w:tc>
        <w:tc>
          <w:tcPr>
            <w:tcW w:w="2602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Pr="00E46921" w:rsidRDefault="001D6DF5">
            <w:pPr>
              <w:pStyle w:val="TableParagraph"/>
              <w:spacing w:before="19"/>
              <w:ind w:left="99" w:right="146"/>
              <w:rPr>
                <w:rFonts w:ascii="Calibri" w:eastAsia="Calibri" w:hAnsi="Calibri" w:cs="Calibri"/>
                <w:sz w:val="19"/>
                <w:szCs w:val="19"/>
              </w:rPr>
            </w:pPr>
            <w:r w:rsidRPr="00E46921">
              <w:rPr>
                <w:rFonts w:ascii="Calibri"/>
                <w:color w:val="52555A"/>
                <w:sz w:val="19"/>
                <w:szCs w:val="19"/>
              </w:rPr>
              <w:t xml:space="preserve">Inštalácia </w:t>
            </w:r>
            <w:r w:rsidRPr="00E46921">
              <w:rPr>
                <w:sz w:val="19"/>
                <w:szCs w:val="19"/>
              </w:rPr>
              <w:t>požiarneho postrekovača</w:t>
            </w:r>
          </w:p>
        </w:tc>
        <w:tc>
          <w:tcPr>
            <w:tcW w:w="3341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1D6DF5">
            <w:pPr>
              <w:pStyle w:val="Odsekzoznamu"/>
              <w:numPr>
                <w:ilvl w:val="0"/>
                <w:numId w:val="1"/>
              </w:numPr>
              <w:tabs>
                <w:tab w:val="left" w:pos="820"/>
              </w:tabs>
              <w:spacing w:before="19" w:line="273" w:lineRule="auto"/>
              <w:ind w:right="11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hAnsi="Calibri"/>
                <w:color w:val="52555A"/>
                <w:w w:val="105"/>
                <w:sz w:val="19"/>
              </w:rPr>
              <w:t>BS EN 12845 – Tradičný komerčný postrekovací systém</w:t>
            </w:r>
          </w:p>
          <w:p w:rsidR="00FC41C0" w:rsidRDefault="001D6DF5">
            <w:pPr>
              <w:pStyle w:val="Odsekzoznamu"/>
              <w:numPr>
                <w:ilvl w:val="0"/>
                <w:numId w:val="1"/>
              </w:numPr>
              <w:tabs>
                <w:tab w:val="left" w:pos="820"/>
              </w:tabs>
              <w:spacing w:line="273" w:lineRule="auto"/>
              <w:ind w:right="72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color w:val="52555A"/>
                <w:w w:val="105"/>
                <w:sz w:val="19"/>
              </w:rPr>
              <w:t>BS 8458 Systém vodnej hmly</w:t>
            </w:r>
          </w:p>
        </w:tc>
        <w:tc>
          <w:tcPr>
            <w:tcW w:w="2146" w:type="dxa"/>
            <w:tcBorders>
              <w:top w:val="single" w:sz="7" w:space="0" w:color="00AFAE"/>
              <w:left w:val="single" w:sz="7" w:space="0" w:color="00AFAE"/>
              <w:bottom w:val="single" w:sz="7" w:space="0" w:color="00AFAE"/>
              <w:right w:val="single" w:sz="7" w:space="0" w:color="00AFAE"/>
            </w:tcBorders>
          </w:tcPr>
          <w:p w:rsidR="00FC41C0" w:rsidRDefault="00FC41C0"/>
        </w:tc>
      </w:tr>
    </w:tbl>
    <w:p w:rsidR="009D12CB" w:rsidRDefault="009D12CB"/>
    <w:sectPr w:rsidR="009D12CB">
      <w:pgSz w:w="11900" w:h="16840"/>
      <w:pgMar w:top="1380" w:right="220" w:bottom="1460" w:left="1360" w:header="337" w:footer="126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2CB" w:rsidRDefault="001D6DF5">
      <w:r>
        <w:separator/>
      </w:r>
    </w:p>
  </w:endnote>
  <w:endnote w:type="continuationSeparator" w:id="0">
    <w:p w:rsidR="009D12CB" w:rsidRDefault="001D6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1C0" w:rsidRDefault="008817B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5.9pt;margin-top:766.85pt;width:82pt;height:59.4pt;z-index:-251658240;mso-position-horizontal-relative:page;mso-position-vertical-relative:page" filled="f" stroked="f">
          <v:textbox inset="0,0,0,0">
            <w:txbxContent>
              <w:p w:rsidR="00FC41C0" w:rsidRDefault="001D6DF5">
                <w:pPr>
                  <w:spacing w:line="151" w:lineRule="exact"/>
                  <w:ind w:right="20"/>
                  <w:jc w:val="right"/>
                  <w:rPr>
                    <w:rFonts w:ascii="Arial Unicode MS" w:eastAsia="Arial Unicode MS" w:hAnsi="Arial Unicode MS" w:cs="Arial Unicode MS"/>
                    <w:sz w:val="15"/>
                    <w:szCs w:val="15"/>
                  </w:rPr>
                </w:pPr>
                <w:r>
                  <w:rPr>
                    <w:rFonts w:ascii="Arial Unicode MS"/>
                    <w:color w:val="00AFAE"/>
                    <w:w w:val="95"/>
                    <w:sz w:val="15"/>
                  </w:rPr>
                  <w:t>LOND</w:t>
                </w:r>
                <w:r>
                  <w:rPr>
                    <w:rFonts w:ascii="Arial Unicode MS"/>
                    <w:color w:val="00AFAE"/>
                    <w:w w:val="95"/>
                    <w:sz w:val="15"/>
                  </w:rPr>
                  <w:t>Ý</w:t>
                </w:r>
                <w:r>
                  <w:rPr>
                    <w:rFonts w:ascii="Arial Unicode MS"/>
                    <w:color w:val="00AFAE"/>
                    <w:w w:val="95"/>
                    <w:sz w:val="15"/>
                  </w:rPr>
                  <w:t>N</w:t>
                </w:r>
              </w:p>
              <w:p w:rsidR="00FC41C0" w:rsidRDefault="001D6DF5">
                <w:pPr>
                  <w:spacing w:before="22" w:line="184" w:lineRule="auto"/>
                  <w:ind w:left="508" w:right="20" w:firstLine="80"/>
                  <w:jc w:val="right"/>
                  <w:rPr>
                    <w:rFonts w:ascii="Arial Unicode MS" w:eastAsia="Arial Unicode MS" w:hAnsi="Arial Unicode MS" w:cs="Arial Unicode MS"/>
                    <w:sz w:val="15"/>
                    <w:szCs w:val="15"/>
                  </w:rPr>
                </w:pPr>
                <w:r>
                  <w:rPr>
                    <w:rFonts w:ascii="Arial Unicode MS"/>
                    <w:color w:val="00AFAE"/>
                    <w:w w:val="95"/>
                    <w:sz w:val="15"/>
                  </w:rPr>
                  <w:t>BIRMINGHAM WEYBRIDGE 0333 344 5227</w:t>
                </w:r>
              </w:p>
              <w:p w:rsidR="00FC41C0" w:rsidRDefault="008817B6">
                <w:pPr>
                  <w:spacing w:line="186" w:lineRule="auto"/>
                  <w:ind w:left="482" w:right="20" w:hanging="463"/>
                  <w:jc w:val="right"/>
                  <w:rPr>
                    <w:rFonts w:ascii="Arial Unicode MS" w:eastAsia="Arial Unicode MS" w:hAnsi="Arial Unicode MS" w:cs="Arial Unicode MS"/>
                    <w:sz w:val="15"/>
                    <w:szCs w:val="15"/>
                  </w:rPr>
                </w:pPr>
                <w:hyperlink r:id="rId1">
                  <w:r w:rsidR="001D6DF5">
                    <w:rPr>
                      <w:rFonts w:ascii="Arial Unicode MS"/>
                      <w:color w:val="00AFAE"/>
                      <w:w w:val="95"/>
                      <w:sz w:val="15"/>
                    </w:rPr>
                    <w:t>hello@clarkebanks.com</w:t>
                  </w:r>
                </w:hyperlink>
                <w:r w:rsidR="001D6DF5">
                  <w:rPr>
                    <w:rFonts w:ascii="Arial Unicode MS"/>
                    <w:color w:val="00AFAE"/>
                    <w:w w:val="99"/>
                    <w:sz w:val="15"/>
                  </w:rPr>
                  <w:t xml:space="preserve"> clarkebanks.com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2CB" w:rsidRDefault="001D6DF5">
      <w:r>
        <w:separator/>
      </w:r>
    </w:p>
  </w:footnote>
  <w:footnote w:type="continuationSeparator" w:id="0">
    <w:p w:rsidR="009D12CB" w:rsidRDefault="001D6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1C0" w:rsidRDefault="008817B6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49.1pt;margin-top:16.85pt;width:129.1pt;height:52.8pt;z-index:-251659264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03970"/>
    <w:multiLevelType w:val="hybridMultilevel"/>
    <w:tmpl w:val="6BA28E78"/>
    <w:lvl w:ilvl="0" w:tplc="FAE249FA">
      <w:start w:val="1"/>
      <w:numFmt w:val="bullet"/>
      <w:lvlText w:val="-"/>
      <w:lvlJc w:val="left"/>
      <w:pPr>
        <w:ind w:left="819" w:hanging="360"/>
      </w:pPr>
      <w:rPr>
        <w:rFonts w:ascii="Arial" w:eastAsia="Arial" w:hAnsi="Arial" w:hint="default"/>
        <w:color w:val="52555A"/>
        <w:w w:val="103"/>
        <w:sz w:val="19"/>
        <w:szCs w:val="19"/>
      </w:rPr>
    </w:lvl>
    <w:lvl w:ilvl="1" w:tplc="76BCA092">
      <w:start w:val="1"/>
      <w:numFmt w:val="bullet"/>
      <w:lvlText w:val="•"/>
      <w:lvlJc w:val="left"/>
      <w:pPr>
        <w:ind w:left="1070" w:hanging="360"/>
      </w:pPr>
      <w:rPr>
        <w:rFonts w:hint="default"/>
      </w:rPr>
    </w:lvl>
    <w:lvl w:ilvl="2" w:tplc="7ADA69F0">
      <w:start w:val="1"/>
      <w:numFmt w:val="bullet"/>
      <w:lvlText w:val="•"/>
      <w:lvlJc w:val="left"/>
      <w:pPr>
        <w:ind w:left="1320" w:hanging="360"/>
      </w:pPr>
      <w:rPr>
        <w:rFonts w:hint="default"/>
      </w:rPr>
    </w:lvl>
    <w:lvl w:ilvl="3" w:tplc="99CEE4D6">
      <w:start w:val="1"/>
      <w:numFmt w:val="bullet"/>
      <w:lvlText w:val="•"/>
      <w:lvlJc w:val="left"/>
      <w:pPr>
        <w:ind w:left="1571" w:hanging="360"/>
      </w:pPr>
      <w:rPr>
        <w:rFonts w:hint="default"/>
      </w:rPr>
    </w:lvl>
    <w:lvl w:ilvl="4" w:tplc="6A9C4D7E">
      <w:start w:val="1"/>
      <w:numFmt w:val="bullet"/>
      <w:lvlText w:val="•"/>
      <w:lvlJc w:val="left"/>
      <w:pPr>
        <w:ind w:left="1821" w:hanging="360"/>
      </w:pPr>
      <w:rPr>
        <w:rFonts w:hint="default"/>
      </w:rPr>
    </w:lvl>
    <w:lvl w:ilvl="5" w:tplc="6C5804F0">
      <w:start w:val="1"/>
      <w:numFmt w:val="bullet"/>
      <w:lvlText w:val="•"/>
      <w:lvlJc w:val="left"/>
      <w:pPr>
        <w:ind w:left="2072" w:hanging="360"/>
      </w:pPr>
      <w:rPr>
        <w:rFonts w:hint="default"/>
      </w:rPr>
    </w:lvl>
    <w:lvl w:ilvl="6" w:tplc="DF789412">
      <w:start w:val="1"/>
      <w:numFmt w:val="bullet"/>
      <w:lvlText w:val="•"/>
      <w:lvlJc w:val="left"/>
      <w:pPr>
        <w:ind w:left="2322" w:hanging="360"/>
      </w:pPr>
      <w:rPr>
        <w:rFonts w:hint="default"/>
      </w:rPr>
    </w:lvl>
    <w:lvl w:ilvl="7" w:tplc="17B4B804">
      <w:start w:val="1"/>
      <w:numFmt w:val="bullet"/>
      <w:lvlText w:val="•"/>
      <w:lvlJc w:val="left"/>
      <w:pPr>
        <w:ind w:left="2573" w:hanging="360"/>
      </w:pPr>
      <w:rPr>
        <w:rFonts w:hint="default"/>
      </w:rPr>
    </w:lvl>
    <w:lvl w:ilvl="8" w:tplc="F8045EB2">
      <w:start w:val="1"/>
      <w:numFmt w:val="bullet"/>
      <w:lvlText w:val="•"/>
      <w:lvlJc w:val="left"/>
      <w:pPr>
        <w:ind w:left="2823" w:hanging="360"/>
      </w:pPr>
      <w:rPr>
        <w:rFonts w:hint="default"/>
      </w:rPr>
    </w:lvl>
  </w:abstractNum>
  <w:abstractNum w:abstractNumId="1">
    <w:nsid w:val="30C2464A"/>
    <w:multiLevelType w:val="hybridMultilevel"/>
    <w:tmpl w:val="B0CC000A"/>
    <w:lvl w:ilvl="0" w:tplc="DAEAE0B4">
      <w:start w:val="1"/>
      <w:numFmt w:val="bullet"/>
      <w:lvlText w:val="•"/>
      <w:lvlJc w:val="left"/>
      <w:pPr>
        <w:ind w:left="399" w:hanging="284"/>
      </w:pPr>
      <w:rPr>
        <w:rFonts w:ascii="Calibri" w:eastAsia="Calibri" w:hAnsi="Calibri" w:hint="default"/>
        <w:color w:val="52555A"/>
        <w:w w:val="103"/>
        <w:sz w:val="19"/>
        <w:szCs w:val="19"/>
      </w:rPr>
    </w:lvl>
    <w:lvl w:ilvl="1" w:tplc="1754774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2" w:tplc="1CD478C2">
      <w:start w:val="1"/>
      <w:numFmt w:val="bullet"/>
      <w:lvlText w:val="•"/>
      <w:lvlJc w:val="left"/>
      <w:pPr>
        <w:ind w:left="2387" w:hanging="284"/>
      </w:pPr>
      <w:rPr>
        <w:rFonts w:hint="default"/>
      </w:rPr>
    </w:lvl>
    <w:lvl w:ilvl="3" w:tplc="3F96E604">
      <w:start w:val="1"/>
      <w:numFmt w:val="bullet"/>
      <w:lvlText w:val="•"/>
      <w:lvlJc w:val="left"/>
      <w:pPr>
        <w:ind w:left="3381" w:hanging="284"/>
      </w:pPr>
      <w:rPr>
        <w:rFonts w:hint="default"/>
      </w:rPr>
    </w:lvl>
    <w:lvl w:ilvl="4" w:tplc="E7FE911C">
      <w:start w:val="1"/>
      <w:numFmt w:val="bullet"/>
      <w:lvlText w:val="•"/>
      <w:lvlJc w:val="left"/>
      <w:pPr>
        <w:ind w:left="4375" w:hanging="284"/>
      </w:pPr>
      <w:rPr>
        <w:rFonts w:hint="default"/>
      </w:rPr>
    </w:lvl>
    <w:lvl w:ilvl="5" w:tplc="84566EA0">
      <w:start w:val="1"/>
      <w:numFmt w:val="bullet"/>
      <w:lvlText w:val="•"/>
      <w:lvlJc w:val="left"/>
      <w:pPr>
        <w:ind w:left="5369" w:hanging="284"/>
      </w:pPr>
      <w:rPr>
        <w:rFonts w:hint="default"/>
      </w:rPr>
    </w:lvl>
    <w:lvl w:ilvl="6" w:tplc="5A027FF4">
      <w:start w:val="1"/>
      <w:numFmt w:val="bullet"/>
      <w:lvlText w:val="•"/>
      <w:lvlJc w:val="left"/>
      <w:pPr>
        <w:ind w:left="6363" w:hanging="284"/>
      </w:pPr>
      <w:rPr>
        <w:rFonts w:hint="default"/>
      </w:rPr>
    </w:lvl>
    <w:lvl w:ilvl="7" w:tplc="2544FC74">
      <w:start w:val="1"/>
      <w:numFmt w:val="bullet"/>
      <w:lvlText w:val="•"/>
      <w:lvlJc w:val="left"/>
      <w:pPr>
        <w:ind w:left="7357" w:hanging="284"/>
      </w:pPr>
      <w:rPr>
        <w:rFonts w:hint="default"/>
      </w:rPr>
    </w:lvl>
    <w:lvl w:ilvl="8" w:tplc="B84EF8F8">
      <w:start w:val="1"/>
      <w:numFmt w:val="bullet"/>
      <w:lvlText w:val="•"/>
      <w:lvlJc w:val="left"/>
      <w:pPr>
        <w:ind w:left="8351" w:hanging="2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C41C0"/>
    <w:rsid w:val="001D6DF5"/>
    <w:rsid w:val="001F3256"/>
    <w:rsid w:val="00337D7E"/>
    <w:rsid w:val="00511E42"/>
    <w:rsid w:val="00843528"/>
    <w:rsid w:val="008817B6"/>
    <w:rsid w:val="008E14D6"/>
    <w:rsid w:val="009D12CB"/>
    <w:rsid w:val="00B67CB5"/>
    <w:rsid w:val="00D05018"/>
    <w:rsid w:val="00E46921"/>
    <w:rsid w:val="00FC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15"/>
    </w:pPr>
    <w:rPr>
      <w:rFonts w:ascii="Calibri" w:eastAsia="Calibri" w:hAnsi="Calibri"/>
      <w:sz w:val="19"/>
      <w:szCs w:val="19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hello@clarkebank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Nika Pribulová</cp:lastModifiedBy>
  <cp:revision>11</cp:revision>
  <dcterms:created xsi:type="dcterms:W3CDTF">2018-11-12T11:15:00Z</dcterms:created>
  <dcterms:modified xsi:type="dcterms:W3CDTF">2018-11-22T12:15:00Z</dcterms:modified>
</cp:coreProperties>
</file>